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4593B" w:rsidRDefault="00CE6246">
      <w:r>
        <w:t>Name___________________________</w:t>
      </w:r>
      <w:r>
        <w:tab/>
        <w:t xml:space="preserve">  </w:t>
      </w:r>
      <w:r>
        <w:tab/>
        <w:t>Date_______________________</w:t>
      </w:r>
      <w:r>
        <w:tab/>
        <w:t xml:space="preserve">   </w:t>
      </w:r>
      <w:r>
        <w:tab/>
      </w:r>
      <w:r>
        <w:tab/>
        <w:t>Period_____</w:t>
      </w:r>
    </w:p>
    <w:p w:rsidR="0034593B" w:rsidRDefault="00CE6246">
      <w:pPr>
        <w:jc w:val="center"/>
      </w:pPr>
      <w:r>
        <w:rPr>
          <w:b/>
        </w:rPr>
        <w:t xml:space="preserve">Close Reading: </w:t>
      </w:r>
      <w:r>
        <w:rPr>
          <w:b/>
          <w:i/>
        </w:rPr>
        <w:t>Night</w:t>
      </w:r>
    </w:p>
    <w:p w:rsidR="0034593B" w:rsidRDefault="00CE6246" w:rsidP="00DC6E17">
      <w:pPr>
        <w:ind w:left="-270"/>
      </w:pPr>
      <w:r>
        <w:t>Close reading means paying especially close attention to what is printed on the page. It means not only reading and understanding the meanings of the individual printed words; it also involves making yourself sensitive to all the nuances and connotations o</w:t>
      </w:r>
      <w:r>
        <w:t xml:space="preserve">f language as it is used by skilled writers. In essence, close reading means not only understanding </w:t>
      </w:r>
      <w:r>
        <w:rPr>
          <w:i/>
        </w:rPr>
        <w:t>what</w:t>
      </w:r>
      <w:r>
        <w:t xml:space="preserve"> is written, but </w:t>
      </w:r>
      <w:r>
        <w:rPr>
          <w:i/>
        </w:rPr>
        <w:t>how</w:t>
      </w:r>
      <w:r>
        <w:t xml:space="preserve"> it is written, and </w:t>
      </w:r>
      <w:r>
        <w:rPr>
          <w:i/>
        </w:rPr>
        <w:t>how</w:t>
      </w:r>
      <w:r>
        <w:t xml:space="preserve"> the writer’s stylistic techniques contribute to the meaning and purpose of the work as a whole.</w:t>
      </w:r>
    </w:p>
    <w:p w:rsidR="0034593B" w:rsidRDefault="0034593B"/>
    <w:p w:rsidR="0034593B" w:rsidRDefault="00CE6246" w:rsidP="00DC6E17">
      <w:pPr>
        <w:ind w:left="-270"/>
      </w:pPr>
      <w:r>
        <w:rPr>
          <w:b/>
        </w:rPr>
        <w:t>Directions:</w:t>
      </w:r>
      <w:r>
        <w:rPr>
          <w:b/>
        </w:rPr>
        <w:t xml:space="preserve"> </w:t>
      </w:r>
      <w:r>
        <w:t xml:space="preserve">Perform a close reading analysis for each of the following passages. Use the chart provided to guide you in analyzing all of the passage’s important elements. </w:t>
      </w:r>
    </w:p>
    <w:p w:rsidR="0034593B" w:rsidRDefault="0034593B">
      <w:pPr>
        <w:rPr>
          <w:sz w:val="22"/>
          <w:szCs w:val="22"/>
        </w:rPr>
      </w:pPr>
    </w:p>
    <w:tbl>
      <w:tblPr>
        <w:tblStyle w:val="a"/>
        <w:tblW w:w="10458" w:type="dxa"/>
        <w:tblInd w:w="-1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10458"/>
      </w:tblGrid>
      <w:tr w:rsidR="0034593B">
        <w:tc>
          <w:tcPr>
            <w:tcW w:w="10458" w:type="dxa"/>
          </w:tcPr>
          <w:p w:rsidR="0034593B" w:rsidRDefault="00CE6246">
            <w:pPr>
              <w:rPr>
                <w:u w:val="single"/>
              </w:rPr>
            </w:pPr>
            <w:r>
              <w:rPr>
                <w:b/>
                <w:u w:val="single"/>
              </w:rPr>
              <w:t>Passage #1 (pg. 10):</w:t>
            </w:r>
          </w:p>
          <w:p w:rsidR="0034593B" w:rsidRDefault="00CE6246">
            <w:pPr>
              <w:widowControl/>
              <w:tabs>
                <w:tab w:val="left" w:pos="4530"/>
              </w:tabs>
              <w:rPr>
                <w:rFonts w:ascii="Times" w:eastAsia="Times" w:hAnsi="Times" w:cs="Times"/>
              </w:rPr>
            </w:pPr>
            <w:r>
              <w:rPr>
                <w:rFonts w:ascii="Times" w:eastAsia="Times" w:hAnsi="Times" w:cs="Times"/>
              </w:rPr>
              <w:t>THE EIGHT DAYS of Passover.</w:t>
            </w:r>
            <w:r>
              <w:rPr>
                <w:rFonts w:ascii="Times" w:eastAsia="Times" w:hAnsi="Times" w:cs="Times"/>
              </w:rPr>
              <w:tab/>
            </w:r>
          </w:p>
          <w:p w:rsidR="0034593B" w:rsidRDefault="00CE6246">
            <w:pPr>
              <w:widowControl/>
              <w:rPr>
                <w:rFonts w:ascii="Times" w:eastAsia="Times" w:hAnsi="Times" w:cs="Times"/>
              </w:rPr>
            </w:pPr>
            <w:r>
              <w:rPr>
                <w:rFonts w:ascii="Times" w:eastAsia="Times" w:hAnsi="Times" w:cs="Times"/>
              </w:rPr>
              <w:t xml:space="preserve">     The weather was sublime. My mother was </w:t>
            </w:r>
            <w:r>
              <w:rPr>
                <w:rFonts w:ascii="Times" w:eastAsia="Times" w:hAnsi="Times" w:cs="Times"/>
              </w:rPr>
              <w:t>busy in the kitchen. The synagogues were no longer open. People gathered in private homes: no need to provoke the Germans.</w:t>
            </w:r>
          </w:p>
          <w:p w:rsidR="0034593B" w:rsidRDefault="00CE6246">
            <w:pPr>
              <w:widowControl/>
              <w:rPr>
                <w:rFonts w:ascii="Times" w:eastAsia="Times" w:hAnsi="Times" w:cs="Times"/>
              </w:rPr>
            </w:pPr>
            <w:r>
              <w:rPr>
                <w:rFonts w:ascii="Times" w:eastAsia="Times" w:hAnsi="Times" w:cs="Times"/>
              </w:rPr>
              <w:t xml:space="preserve">     Almost every rabbi's home became a house of prayer.</w:t>
            </w:r>
          </w:p>
          <w:p w:rsidR="0034593B" w:rsidRDefault="00CE6246">
            <w:pPr>
              <w:widowControl/>
              <w:rPr>
                <w:rFonts w:ascii="Times" w:eastAsia="Times" w:hAnsi="Times" w:cs="Times"/>
              </w:rPr>
            </w:pPr>
            <w:r>
              <w:rPr>
                <w:rFonts w:ascii="Times" w:eastAsia="Times" w:hAnsi="Times" w:cs="Times"/>
              </w:rPr>
              <w:t xml:space="preserve">     We drank, we ate, we sang. The Bible commands us to rejoice during the </w:t>
            </w:r>
            <w:r>
              <w:rPr>
                <w:rFonts w:ascii="Times" w:eastAsia="Times" w:hAnsi="Times" w:cs="Times"/>
              </w:rPr>
              <w:t>eight days of celebration, but our hearts were not in it. We wished the holiday would end so as not to have to pretend.</w:t>
            </w:r>
          </w:p>
          <w:p w:rsidR="0034593B" w:rsidRDefault="00CE6246">
            <w:pPr>
              <w:widowControl/>
              <w:rPr>
                <w:rFonts w:ascii="Times" w:eastAsia="Times" w:hAnsi="Times" w:cs="Times"/>
              </w:rPr>
            </w:pPr>
            <w:r>
              <w:rPr>
                <w:rFonts w:ascii="Times" w:eastAsia="Times" w:hAnsi="Times" w:cs="Times"/>
              </w:rPr>
              <w:t xml:space="preserve">     On the seventh day of Passover, the curtain finally rose: the Germans arrested the leaders of the Jewish community.</w:t>
            </w:r>
          </w:p>
          <w:p w:rsidR="0034593B" w:rsidRDefault="00CE6246">
            <w:pPr>
              <w:widowControl/>
              <w:rPr>
                <w:rFonts w:ascii="Times" w:eastAsia="Times" w:hAnsi="Times" w:cs="Times"/>
                <w:sz w:val="22"/>
                <w:szCs w:val="22"/>
              </w:rPr>
            </w:pPr>
            <w:r>
              <w:rPr>
                <w:rFonts w:ascii="Times" w:eastAsia="Times" w:hAnsi="Times" w:cs="Times"/>
              </w:rPr>
              <w:t xml:space="preserve">     From that </w:t>
            </w:r>
            <w:r>
              <w:rPr>
                <w:rFonts w:ascii="Times" w:eastAsia="Times" w:hAnsi="Times" w:cs="Times"/>
              </w:rPr>
              <w:t>moment on, everything happened very quickly. The race toward death had begun.</w:t>
            </w:r>
            <w:r>
              <w:rPr>
                <w:rFonts w:ascii="Times" w:eastAsia="Times" w:hAnsi="Times" w:cs="Times"/>
                <w:sz w:val="22"/>
                <w:szCs w:val="22"/>
              </w:rPr>
              <w:t xml:space="preserve"> </w:t>
            </w:r>
          </w:p>
        </w:tc>
      </w:tr>
    </w:tbl>
    <w:p w:rsidR="0034593B" w:rsidRDefault="0034593B">
      <w:pPr>
        <w:rPr>
          <w:sz w:val="22"/>
          <w:szCs w:val="22"/>
        </w:rPr>
      </w:pPr>
    </w:p>
    <w:tbl>
      <w:tblPr>
        <w:tblStyle w:val="a0"/>
        <w:tblW w:w="10530" w:type="dxa"/>
        <w:tblInd w:w="-180" w:type="dxa"/>
        <w:tblLayout w:type="fixed"/>
        <w:tblLook w:val="0000" w:firstRow="0" w:lastRow="0" w:firstColumn="0" w:lastColumn="0" w:noHBand="0" w:noVBand="0"/>
      </w:tblPr>
      <w:tblGrid>
        <w:gridCol w:w="2520"/>
        <w:gridCol w:w="8010"/>
      </w:tblGrid>
      <w:tr w:rsidR="0034593B">
        <w:trPr>
          <w:trHeight w:val="260"/>
        </w:trPr>
        <w:tc>
          <w:tcPr>
            <w:tcW w:w="2520" w:type="dxa"/>
            <w:tcBorders>
              <w:top w:val="single" w:sz="8" w:space="0" w:color="000000"/>
              <w:left w:val="single" w:sz="8" w:space="0" w:color="000000"/>
              <w:bottom w:val="single" w:sz="8" w:space="0" w:color="000000"/>
              <w:right w:val="nil"/>
            </w:tcBorders>
          </w:tcPr>
          <w:p w:rsidR="0034593B" w:rsidRDefault="00CE6246">
            <w:pPr>
              <w:jc w:val="center"/>
            </w:pPr>
            <w:r>
              <w:rPr>
                <w:b/>
              </w:rPr>
              <w:t>Elements of Style:</w:t>
            </w:r>
          </w:p>
        </w:tc>
        <w:tc>
          <w:tcPr>
            <w:tcW w:w="8010" w:type="dxa"/>
            <w:tcBorders>
              <w:top w:val="single" w:sz="8" w:space="0" w:color="000000"/>
              <w:left w:val="single" w:sz="8" w:space="0" w:color="000000"/>
              <w:bottom w:val="single" w:sz="8" w:space="0" w:color="000000"/>
              <w:right w:val="single" w:sz="8" w:space="0" w:color="000000"/>
            </w:tcBorders>
          </w:tcPr>
          <w:p w:rsidR="0034593B" w:rsidRDefault="00CE6246">
            <w:pPr>
              <w:jc w:val="center"/>
            </w:pPr>
            <w:r>
              <w:rPr>
                <w:b/>
              </w:rPr>
              <w:t>Identification and Analysis:</w:t>
            </w:r>
          </w:p>
        </w:tc>
      </w:tr>
      <w:tr w:rsidR="0034593B">
        <w:trPr>
          <w:trHeight w:val="2600"/>
        </w:trPr>
        <w:tc>
          <w:tcPr>
            <w:tcW w:w="2520" w:type="dxa"/>
            <w:tcBorders>
              <w:top w:val="single" w:sz="8" w:space="0" w:color="000000"/>
              <w:left w:val="single" w:sz="8" w:space="0" w:color="000000"/>
              <w:bottom w:val="single" w:sz="8" w:space="0" w:color="000000"/>
              <w:right w:val="nil"/>
            </w:tcBorders>
          </w:tcPr>
          <w:p w:rsidR="0034593B" w:rsidRDefault="00CE6246">
            <w:pPr>
              <w:jc w:val="center"/>
            </w:pPr>
            <w:r>
              <w:rPr>
                <w:b/>
              </w:rPr>
              <w:t>Diction</w:t>
            </w:r>
          </w:p>
          <w:p w:rsidR="0034593B" w:rsidRDefault="00CE6246">
            <w:r>
              <w:t>Carefully examine the language of the passage. Pay attention to the author’s diction (word choice), including vocabulary and words with strong or weak connotative meanings</w:t>
            </w:r>
            <w:r w:rsidR="00DC6E17">
              <w:t xml:space="preserve"> (feelings associated with the words)</w:t>
            </w:r>
            <w:r>
              <w:t>.</w:t>
            </w:r>
          </w:p>
        </w:tc>
        <w:tc>
          <w:tcPr>
            <w:tcW w:w="8010" w:type="dxa"/>
            <w:tcBorders>
              <w:top w:val="single" w:sz="8" w:space="0" w:color="000000"/>
              <w:left w:val="single" w:sz="8" w:space="0" w:color="000000"/>
              <w:bottom w:val="single" w:sz="8" w:space="0" w:color="000000"/>
              <w:right w:val="single" w:sz="8" w:space="0" w:color="000000"/>
            </w:tcBorders>
          </w:tcPr>
          <w:p w:rsidR="0034593B" w:rsidRDefault="00CE6246">
            <w:proofErr w:type="gramStart"/>
            <w:r>
              <w:rPr>
                <w:b/>
              </w:rPr>
              <w:t>●  Ex</w:t>
            </w:r>
            <w:proofErr w:type="gramEnd"/>
            <w:r>
              <w:rPr>
                <w:b/>
              </w:rPr>
              <w:t xml:space="preserve">: </w:t>
            </w:r>
            <w:r>
              <w:t>Wiesel uses the forceful word “commands” in place of a milder word such as “</w:t>
            </w:r>
            <w:r>
              <w:t>asks” or “requests.” It points to the power of the Bible for the Jews and suggests that, at this point, they were continuing their traditions more out of obligation than out of desire.</w:t>
            </w:r>
          </w:p>
          <w:p w:rsidR="0034593B" w:rsidRDefault="0034593B"/>
          <w:p w:rsidR="0034593B" w:rsidRDefault="0034593B"/>
          <w:p w:rsidR="0034593B" w:rsidRDefault="0034593B"/>
          <w:p w:rsidR="0034593B" w:rsidRDefault="00CE6246">
            <w:pPr>
              <w:tabs>
                <w:tab w:val="left" w:pos="4395"/>
              </w:tabs>
            </w:pPr>
            <w:r>
              <w:tab/>
            </w:r>
          </w:p>
          <w:p w:rsidR="00CE6246" w:rsidRDefault="00CE6246">
            <w:pPr>
              <w:tabs>
                <w:tab w:val="left" w:pos="4395"/>
              </w:tabs>
            </w:pPr>
          </w:p>
          <w:p w:rsidR="00CE6246" w:rsidRDefault="00CE6246">
            <w:pPr>
              <w:tabs>
                <w:tab w:val="left" w:pos="4395"/>
              </w:tabs>
            </w:pPr>
          </w:p>
          <w:p w:rsidR="00CE6246" w:rsidRDefault="00CE6246">
            <w:pPr>
              <w:tabs>
                <w:tab w:val="left" w:pos="4395"/>
              </w:tabs>
            </w:pPr>
          </w:p>
          <w:p w:rsidR="00CE6246" w:rsidRDefault="00CE6246">
            <w:pPr>
              <w:tabs>
                <w:tab w:val="left" w:pos="4395"/>
              </w:tabs>
            </w:pPr>
          </w:p>
          <w:p w:rsidR="00CE6246" w:rsidRDefault="00CE6246">
            <w:pPr>
              <w:tabs>
                <w:tab w:val="left" w:pos="4395"/>
              </w:tabs>
            </w:pPr>
          </w:p>
        </w:tc>
      </w:tr>
      <w:tr w:rsidR="0034593B">
        <w:trPr>
          <w:trHeight w:val="2800"/>
        </w:trPr>
        <w:tc>
          <w:tcPr>
            <w:tcW w:w="2520" w:type="dxa"/>
            <w:tcBorders>
              <w:top w:val="single" w:sz="8" w:space="0" w:color="000000"/>
              <w:left w:val="single" w:sz="8" w:space="0" w:color="000000"/>
              <w:bottom w:val="single" w:sz="8" w:space="0" w:color="000000"/>
              <w:right w:val="nil"/>
            </w:tcBorders>
          </w:tcPr>
          <w:p w:rsidR="0034593B" w:rsidRDefault="00CE6246">
            <w:pPr>
              <w:jc w:val="center"/>
            </w:pPr>
            <w:r>
              <w:rPr>
                <w:b/>
              </w:rPr>
              <w:t>Figurative Language</w:t>
            </w:r>
          </w:p>
          <w:p w:rsidR="0034593B" w:rsidRDefault="00CE6246">
            <w:r>
              <w:t xml:space="preserve">Identify key </w:t>
            </w:r>
            <w:r w:rsidR="00DC6E17">
              <w:t>examples</w:t>
            </w:r>
            <w:r>
              <w:t>, such as simile, metaphor, personification, symbol, symbolism, and imagery. Comment on their effect on the passage as a whole.</w:t>
            </w:r>
          </w:p>
          <w:p w:rsidR="0034593B" w:rsidRDefault="0034593B"/>
        </w:tc>
        <w:tc>
          <w:tcPr>
            <w:tcW w:w="8010" w:type="dxa"/>
            <w:tcBorders>
              <w:top w:val="single" w:sz="8" w:space="0" w:color="000000"/>
              <w:left w:val="single" w:sz="8" w:space="0" w:color="000000"/>
              <w:bottom w:val="single" w:sz="8" w:space="0" w:color="000000"/>
              <w:right w:val="single" w:sz="8" w:space="0" w:color="000000"/>
            </w:tcBorders>
          </w:tcPr>
          <w:p w:rsidR="0034593B" w:rsidRDefault="0034593B">
            <w:pPr>
              <w:rPr>
                <w:sz w:val="24"/>
                <w:szCs w:val="24"/>
              </w:rPr>
            </w:pPr>
          </w:p>
          <w:p w:rsidR="00CE6246" w:rsidRDefault="00CE6246">
            <w:pPr>
              <w:rPr>
                <w:sz w:val="24"/>
                <w:szCs w:val="24"/>
              </w:rPr>
            </w:pPr>
          </w:p>
          <w:p w:rsidR="00CE6246" w:rsidRDefault="00CE6246">
            <w:pPr>
              <w:rPr>
                <w:sz w:val="24"/>
                <w:szCs w:val="24"/>
              </w:rPr>
            </w:pPr>
          </w:p>
          <w:p w:rsidR="00CE6246" w:rsidRDefault="00CE6246">
            <w:pPr>
              <w:rPr>
                <w:sz w:val="24"/>
                <w:szCs w:val="24"/>
              </w:rPr>
            </w:pPr>
          </w:p>
          <w:p w:rsidR="00CE6246" w:rsidRDefault="00CE6246">
            <w:pPr>
              <w:rPr>
                <w:sz w:val="24"/>
                <w:szCs w:val="24"/>
              </w:rPr>
            </w:pPr>
          </w:p>
          <w:p w:rsidR="00CE6246" w:rsidRDefault="00CE6246">
            <w:pPr>
              <w:rPr>
                <w:sz w:val="24"/>
                <w:szCs w:val="24"/>
              </w:rPr>
            </w:pPr>
          </w:p>
          <w:p w:rsidR="00CE6246" w:rsidRDefault="00CE6246">
            <w:pPr>
              <w:rPr>
                <w:sz w:val="24"/>
                <w:szCs w:val="24"/>
              </w:rPr>
            </w:pPr>
          </w:p>
          <w:p w:rsidR="00CE6246" w:rsidRDefault="00CE6246">
            <w:pPr>
              <w:rPr>
                <w:sz w:val="24"/>
                <w:szCs w:val="24"/>
              </w:rPr>
            </w:pPr>
          </w:p>
          <w:p w:rsidR="00CE6246" w:rsidRDefault="00CE6246">
            <w:pPr>
              <w:rPr>
                <w:sz w:val="24"/>
                <w:szCs w:val="24"/>
              </w:rPr>
            </w:pPr>
          </w:p>
          <w:p w:rsidR="00CE6246" w:rsidRDefault="00CE6246">
            <w:pPr>
              <w:rPr>
                <w:sz w:val="24"/>
                <w:szCs w:val="24"/>
              </w:rPr>
            </w:pPr>
          </w:p>
          <w:p w:rsidR="00CE6246" w:rsidRDefault="00CE6246">
            <w:pPr>
              <w:rPr>
                <w:sz w:val="24"/>
                <w:szCs w:val="24"/>
              </w:rPr>
            </w:pPr>
          </w:p>
        </w:tc>
      </w:tr>
      <w:tr w:rsidR="0034593B">
        <w:trPr>
          <w:trHeight w:val="1500"/>
        </w:trPr>
        <w:tc>
          <w:tcPr>
            <w:tcW w:w="2520" w:type="dxa"/>
            <w:tcBorders>
              <w:top w:val="single" w:sz="8" w:space="0" w:color="000000"/>
              <w:left w:val="single" w:sz="8" w:space="0" w:color="000000"/>
              <w:bottom w:val="single" w:sz="8" w:space="0" w:color="000000"/>
              <w:right w:val="nil"/>
            </w:tcBorders>
          </w:tcPr>
          <w:p w:rsidR="0034593B" w:rsidRDefault="00CE6246">
            <w:pPr>
              <w:jc w:val="center"/>
              <w:rPr>
                <w:sz w:val="22"/>
                <w:szCs w:val="22"/>
              </w:rPr>
            </w:pPr>
            <w:r>
              <w:rPr>
                <w:b/>
                <w:sz w:val="22"/>
                <w:szCs w:val="22"/>
              </w:rPr>
              <w:t>Tone</w:t>
            </w:r>
          </w:p>
          <w:p w:rsidR="0034593B" w:rsidRDefault="00CE6246">
            <w:r>
              <w:t>What is the speaker’s attitude in the passage? What aspect(s) of the text suggest this?</w:t>
            </w:r>
          </w:p>
          <w:p w:rsidR="0034593B" w:rsidRDefault="0034593B"/>
        </w:tc>
        <w:tc>
          <w:tcPr>
            <w:tcW w:w="8010" w:type="dxa"/>
            <w:tcBorders>
              <w:top w:val="single" w:sz="8" w:space="0" w:color="000000"/>
              <w:left w:val="single" w:sz="8" w:space="0" w:color="000000"/>
              <w:bottom w:val="single" w:sz="8" w:space="0" w:color="000000"/>
              <w:right w:val="single" w:sz="8" w:space="0" w:color="000000"/>
            </w:tcBorders>
          </w:tcPr>
          <w:p w:rsidR="0034593B" w:rsidRDefault="0034593B">
            <w:pPr>
              <w:rPr>
                <w:sz w:val="24"/>
                <w:szCs w:val="24"/>
              </w:rPr>
            </w:pPr>
          </w:p>
          <w:p w:rsidR="00CE6246" w:rsidRDefault="00CE6246">
            <w:pPr>
              <w:rPr>
                <w:sz w:val="24"/>
                <w:szCs w:val="24"/>
              </w:rPr>
            </w:pPr>
          </w:p>
          <w:p w:rsidR="00CE6246" w:rsidRDefault="00CE6246">
            <w:pPr>
              <w:rPr>
                <w:sz w:val="24"/>
                <w:szCs w:val="24"/>
              </w:rPr>
            </w:pPr>
          </w:p>
          <w:p w:rsidR="00CE6246" w:rsidRDefault="00CE6246">
            <w:pPr>
              <w:rPr>
                <w:sz w:val="24"/>
                <w:szCs w:val="24"/>
              </w:rPr>
            </w:pPr>
          </w:p>
          <w:p w:rsidR="00CE6246" w:rsidRDefault="00CE6246">
            <w:pPr>
              <w:rPr>
                <w:sz w:val="24"/>
                <w:szCs w:val="24"/>
              </w:rPr>
            </w:pPr>
          </w:p>
          <w:p w:rsidR="00CE6246" w:rsidRDefault="00CE6246">
            <w:pPr>
              <w:rPr>
                <w:sz w:val="24"/>
                <w:szCs w:val="24"/>
              </w:rPr>
            </w:pPr>
          </w:p>
        </w:tc>
      </w:tr>
    </w:tbl>
    <w:p w:rsidR="0034593B" w:rsidRDefault="0034593B">
      <w:pPr>
        <w:rPr>
          <w:sz w:val="16"/>
          <w:szCs w:val="16"/>
        </w:rPr>
      </w:pPr>
    </w:p>
    <w:tbl>
      <w:tblPr>
        <w:tblStyle w:val="a1"/>
        <w:tblW w:w="10458" w:type="dxa"/>
        <w:tblInd w:w="-1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10458"/>
      </w:tblGrid>
      <w:tr w:rsidR="0034593B">
        <w:trPr>
          <w:trHeight w:val="2160"/>
        </w:trPr>
        <w:tc>
          <w:tcPr>
            <w:tcW w:w="10458" w:type="dxa"/>
          </w:tcPr>
          <w:p w:rsidR="0034593B" w:rsidRDefault="00CE6246">
            <w:pPr>
              <w:rPr>
                <w:u w:val="single"/>
              </w:rPr>
            </w:pPr>
            <w:r>
              <w:rPr>
                <w:b/>
                <w:u w:val="single"/>
              </w:rPr>
              <w:t>Passage #2 (pg. 19):</w:t>
            </w:r>
          </w:p>
          <w:p w:rsidR="0034593B" w:rsidRDefault="00CE6246">
            <w:pPr>
              <w:widowControl/>
              <w:rPr>
                <w:rFonts w:ascii="Times" w:eastAsia="Times" w:hAnsi="Times" w:cs="Times"/>
              </w:rPr>
            </w:pPr>
            <w:r>
              <w:rPr>
                <w:rFonts w:ascii="Times" w:eastAsia="Times" w:hAnsi="Times" w:cs="Times"/>
              </w:rPr>
              <w:t xml:space="preserve">     We were ready. I went out first. I did not want to look at my parents' faces. I did not want to break into tears. We remained sitting in the middle of the street, like the others two days earlier. The same hellish sun. The same thirst. Only there was </w:t>
            </w:r>
            <w:r>
              <w:rPr>
                <w:rFonts w:ascii="Times" w:eastAsia="Times" w:hAnsi="Times" w:cs="Times"/>
              </w:rPr>
              <w:t>no one</w:t>
            </w:r>
          </w:p>
          <w:p w:rsidR="0034593B" w:rsidRDefault="00CE6246">
            <w:pPr>
              <w:widowControl/>
              <w:rPr>
                <w:rFonts w:ascii="Times" w:eastAsia="Times" w:hAnsi="Times" w:cs="Times"/>
              </w:rPr>
            </w:pPr>
            <w:proofErr w:type="gramStart"/>
            <w:r>
              <w:rPr>
                <w:rFonts w:ascii="Times" w:eastAsia="Times" w:hAnsi="Times" w:cs="Times"/>
              </w:rPr>
              <w:t>left</w:t>
            </w:r>
            <w:proofErr w:type="gramEnd"/>
            <w:r>
              <w:rPr>
                <w:rFonts w:ascii="Times" w:eastAsia="Times" w:hAnsi="Times" w:cs="Times"/>
              </w:rPr>
              <w:t xml:space="preserve"> to bring us water.</w:t>
            </w:r>
          </w:p>
          <w:p w:rsidR="0034593B" w:rsidRDefault="00CE6246">
            <w:pPr>
              <w:widowControl/>
              <w:rPr>
                <w:rFonts w:ascii="Times" w:eastAsia="Times" w:hAnsi="Times" w:cs="Times"/>
              </w:rPr>
            </w:pPr>
            <w:r>
              <w:rPr>
                <w:rFonts w:ascii="Times" w:eastAsia="Times" w:hAnsi="Times" w:cs="Times"/>
              </w:rPr>
              <w:t xml:space="preserve">     I looked at my house in which I had spent years seeking my God, fasting to hasten the coming of the Messiah, imagining what my life would be like later. Yet I felt little sadness. My mind was empty.</w:t>
            </w:r>
          </w:p>
          <w:p w:rsidR="0034593B" w:rsidRDefault="00CE6246">
            <w:pPr>
              <w:widowControl/>
              <w:rPr>
                <w:rFonts w:ascii="Times" w:eastAsia="Times" w:hAnsi="Times" w:cs="Times"/>
              </w:rPr>
            </w:pPr>
            <w:r>
              <w:rPr>
                <w:rFonts w:ascii="Times" w:eastAsia="Times" w:hAnsi="Times" w:cs="Times"/>
              </w:rPr>
              <w:t xml:space="preserve">     "Get up! Roll ca</w:t>
            </w:r>
            <w:r>
              <w:rPr>
                <w:rFonts w:ascii="Times" w:eastAsia="Times" w:hAnsi="Times" w:cs="Times"/>
              </w:rPr>
              <w:t>ll!"</w:t>
            </w:r>
          </w:p>
          <w:p w:rsidR="0034593B" w:rsidRDefault="00CE6246">
            <w:pPr>
              <w:widowControl/>
              <w:rPr>
                <w:rFonts w:ascii="Times" w:eastAsia="Times" w:hAnsi="Times" w:cs="Times"/>
              </w:rPr>
            </w:pPr>
            <w:r>
              <w:rPr>
                <w:rFonts w:ascii="Times" w:eastAsia="Times" w:hAnsi="Times" w:cs="Times"/>
              </w:rPr>
              <w:t xml:space="preserve">     We stood. We were counted. We sat d</w:t>
            </w:r>
            <w:bookmarkStart w:id="0" w:name="_GoBack"/>
            <w:bookmarkEnd w:id="0"/>
            <w:r>
              <w:rPr>
                <w:rFonts w:ascii="Times" w:eastAsia="Times" w:hAnsi="Times" w:cs="Times"/>
              </w:rPr>
              <w:t>own. We got up again. Over and over. We waited impatiently to be taken away. What</w:t>
            </w:r>
          </w:p>
          <w:p w:rsidR="0034593B" w:rsidRDefault="00CE6246">
            <w:pPr>
              <w:widowControl/>
              <w:rPr>
                <w:rFonts w:ascii="Times" w:eastAsia="Times" w:hAnsi="Times" w:cs="Times"/>
              </w:rPr>
            </w:pPr>
            <w:proofErr w:type="gramStart"/>
            <w:r>
              <w:rPr>
                <w:rFonts w:ascii="Times" w:eastAsia="Times" w:hAnsi="Times" w:cs="Times"/>
              </w:rPr>
              <w:t>were</w:t>
            </w:r>
            <w:proofErr w:type="gramEnd"/>
            <w:r>
              <w:rPr>
                <w:rFonts w:ascii="Times" w:eastAsia="Times" w:hAnsi="Times" w:cs="Times"/>
              </w:rPr>
              <w:t xml:space="preserve"> they waiting for?</w:t>
            </w:r>
          </w:p>
        </w:tc>
      </w:tr>
    </w:tbl>
    <w:p w:rsidR="0034593B" w:rsidRDefault="0034593B">
      <w:pPr>
        <w:rPr>
          <w:sz w:val="22"/>
          <w:szCs w:val="22"/>
        </w:rPr>
      </w:pPr>
    </w:p>
    <w:tbl>
      <w:tblPr>
        <w:tblStyle w:val="a2"/>
        <w:tblW w:w="10530" w:type="dxa"/>
        <w:tblInd w:w="-180" w:type="dxa"/>
        <w:tblLayout w:type="fixed"/>
        <w:tblLook w:val="0000" w:firstRow="0" w:lastRow="0" w:firstColumn="0" w:lastColumn="0" w:noHBand="0" w:noVBand="0"/>
      </w:tblPr>
      <w:tblGrid>
        <w:gridCol w:w="2520"/>
        <w:gridCol w:w="8010"/>
      </w:tblGrid>
      <w:tr w:rsidR="0034593B">
        <w:trPr>
          <w:trHeight w:val="260"/>
        </w:trPr>
        <w:tc>
          <w:tcPr>
            <w:tcW w:w="2520" w:type="dxa"/>
            <w:tcBorders>
              <w:top w:val="single" w:sz="8" w:space="0" w:color="000000"/>
              <w:left w:val="single" w:sz="8" w:space="0" w:color="000000"/>
              <w:bottom w:val="single" w:sz="8" w:space="0" w:color="000000"/>
              <w:right w:val="nil"/>
            </w:tcBorders>
          </w:tcPr>
          <w:p w:rsidR="0034593B" w:rsidRDefault="00CE6246">
            <w:pPr>
              <w:jc w:val="center"/>
            </w:pPr>
            <w:r>
              <w:rPr>
                <w:b/>
              </w:rPr>
              <w:t>Elements of Style:</w:t>
            </w:r>
          </w:p>
        </w:tc>
        <w:tc>
          <w:tcPr>
            <w:tcW w:w="8010" w:type="dxa"/>
            <w:tcBorders>
              <w:top w:val="single" w:sz="8" w:space="0" w:color="000000"/>
              <w:left w:val="single" w:sz="8" w:space="0" w:color="000000"/>
              <w:bottom w:val="single" w:sz="8" w:space="0" w:color="000000"/>
              <w:right w:val="single" w:sz="8" w:space="0" w:color="000000"/>
            </w:tcBorders>
          </w:tcPr>
          <w:p w:rsidR="0034593B" w:rsidRDefault="00CE6246">
            <w:pPr>
              <w:jc w:val="center"/>
            </w:pPr>
            <w:r>
              <w:rPr>
                <w:b/>
              </w:rPr>
              <w:t>Identification and Analysis:</w:t>
            </w:r>
          </w:p>
        </w:tc>
      </w:tr>
      <w:tr w:rsidR="00CE6246">
        <w:trPr>
          <w:trHeight w:val="2320"/>
        </w:trPr>
        <w:tc>
          <w:tcPr>
            <w:tcW w:w="2520" w:type="dxa"/>
            <w:tcBorders>
              <w:top w:val="single" w:sz="8" w:space="0" w:color="000000"/>
              <w:left w:val="single" w:sz="8" w:space="0" w:color="000000"/>
              <w:bottom w:val="single" w:sz="8" w:space="0" w:color="000000"/>
              <w:right w:val="nil"/>
            </w:tcBorders>
          </w:tcPr>
          <w:p w:rsidR="00CE6246" w:rsidRDefault="00CE6246" w:rsidP="00B74B16">
            <w:pPr>
              <w:jc w:val="center"/>
            </w:pPr>
            <w:r>
              <w:rPr>
                <w:b/>
              </w:rPr>
              <w:t>Diction</w:t>
            </w:r>
          </w:p>
          <w:p w:rsidR="00CE6246" w:rsidRDefault="00CE6246" w:rsidP="00B74B16">
            <w:r>
              <w:t>Carefully examine the language of the passage. Pay attention to the author’s diction (word choice), including vocabulary and words with strong or weak connotative meanings (feelings associated with the words).</w:t>
            </w:r>
          </w:p>
        </w:tc>
        <w:tc>
          <w:tcPr>
            <w:tcW w:w="8010" w:type="dxa"/>
            <w:tcBorders>
              <w:top w:val="single" w:sz="8" w:space="0" w:color="000000"/>
              <w:left w:val="single" w:sz="8" w:space="0" w:color="000000"/>
              <w:bottom w:val="single" w:sz="8" w:space="0" w:color="000000"/>
              <w:right w:val="single" w:sz="8" w:space="0" w:color="000000"/>
            </w:tcBorders>
          </w:tcPr>
          <w:p w:rsidR="00CE6246" w:rsidRDefault="00CE6246"/>
          <w:p w:rsidR="00CE6246" w:rsidRDefault="00CE6246"/>
          <w:p w:rsidR="00CE6246" w:rsidRDefault="00CE6246"/>
          <w:p w:rsidR="00CE6246" w:rsidRDefault="00CE6246"/>
          <w:p w:rsidR="00CE6246" w:rsidRDefault="00CE6246">
            <w:pPr>
              <w:tabs>
                <w:tab w:val="left" w:pos="4395"/>
              </w:tabs>
            </w:pPr>
          </w:p>
          <w:p w:rsidR="00CE6246" w:rsidRDefault="00CE6246">
            <w:pPr>
              <w:tabs>
                <w:tab w:val="left" w:pos="4395"/>
              </w:tabs>
            </w:pPr>
          </w:p>
          <w:p w:rsidR="00CE6246" w:rsidRDefault="00CE6246">
            <w:pPr>
              <w:tabs>
                <w:tab w:val="left" w:pos="4395"/>
              </w:tabs>
            </w:pPr>
          </w:p>
          <w:p w:rsidR="00CE6246" w:rsidRDefault="00CE6246">
            <w:pPr>
              <w:tabs>
                <w:tab w:val="left" w:pos="4395"/>
              </w:tabs>
            </w:pPr>
          </w:p>
          <w:p w:rsidR="00CE6246" w:rsidRDefault="00CE6246">
            <w:pPr>
              <w:tabs>
                <w:tab w:val="left" w:pos="4395"/>
              </w:tabs>
            </w:pPr>
          </w:p>
          <w:p w:rsidR="00CE6246" w:rsidRDefault="00CE6246">
            <w:pPr>
              <w:tabs>
                <w:tab w:val="left" w:pos="4395"/>
              </w:tabs>
            </w:pPr>
          </w:p>
          <w:p w:rsidR="00CE6246" w:rsidRDefault="00CE6246">
            <w:pPr>
              <w:tabs>
                <w:tab w:val="left" w:pos="4395"/>
              </w:tabs>
            </w:pPr>
          </w:p>
          <w:p w:rsidR="00CE6246" w:rsidRDefault="00CE6246">
            <w:pPr>
              <w:tabs>
                <w:tab w:val="left" w:pos="4395"/>
              </w:tabs>
            </w:pPr>
          </w:p>
          <w:p w:rsidR="00CE6246" w:rsidRDefault="00CE6246">
            <w:pPr>
              <w:tabs>
                <w:tab w:val="left" w:pos="4395"/>
              </w:tabs>
            </w:pPr>
            <w:r>
              <w:tab/>
            </w:r>
          </w:p>
        </w:tc>
      </w:tr>
      <w:tr w:rsidR="00CE6246">
        <w:trPr>
          <w:trHeight w:val="2440"/>
        </w:trPr>
        <w:tc>
          <w:tcPr>
            <w:tcW w:w="2520" w:type="dxa"/>
            <w:tcBorders>
              <w:top w:val="single" w:sz="8" w:space="0" w:color="000000"/>
              <w:left w:val="single" w:sz="8" w:space="0" w:color="000000"/>
              <w:bottom w:val="single" w:sz="8" w:space="0" w:color="000000"/>
              <w:right w:val="nil"/>
            </w:tcBorders>
          </w:tcPr>
          <w:p w:rsidR="00CE6246" w:rsidRDefault="00CE6246" w:rsidP="00CE6246">
            <w:pPr>
              <w:jc w:val="center"/>
            </w:pPr>
            <w:r>
              <w:rPr>
                <w:b/>
              </w:rPr>
              <w:t>Figurative Language</w:t>
            </w:r>
          </w:p>
          <w:p w:rsidR="00CE6246" w:rsidRDefault="00CE6246" w:rsidP="00CE6246">
            <w:r>
              <w:t>Identify key examples, such as simile, metaphor, personification, symbol, symbolism, and imagery. Comment on their effect on the passage as a whole.</w:t>
            </w:r>
          </w:p>
          <w:p w:rsidR="00CE6246" w:rsidRDefault="00CE6246"/>
        </w:tc>
        <w:tc>
          <w:tcPr>
            <w:tcW w:w="8010" w:type="dxa"/>
            <w:tcBorders>
              <w:top w:val="single" w:sz="8" w:space="0" w:color="000000"/>
              <w:left w:val="single" w:sz="8" w:space="0" w:color="000000"/>
              <w:bottom w:val="single" w:sz="8" w:space="0" w:color="000000"/>
              <w:right w:val="single" w:sz="8" w:space="0" w:color="000000"/>
            </w:tcBorders>
          </w:tcPr>
          <w:p w:rsidR="00CE6246" w:rsidRDefault="00CE6246">
            <w:pPr>
              <w:rPr>
                <w:sz w:val="24"/>
                <w:szCs w:val="24"/>
              </w:rPr>
            </w:pPr>
          </w:p>
          <w:p w:rsidR="00CE6246" w:rsidRDefault="00CE6246">
            <w:pPr>
              <w:rPr>
                <w:sz w:val="24"/>
                <w:szCs w:val="24"/>
              </w:rPr>
            </w:pPr>
          </w:p>
          <w:p w:rsidR="00CE6246" w:rsidRDefault="00CE6246">
            <w:pPr>
              <w:rPr>
                <w:sz w:val="24"/>
                <w:szCs w:val="24"/>
              </w:rPr>
            </w:pPr>
          </w:p>
          <w:p w:rsidR="00CE6246" w:rsidRDefault="00CE6246">
            <w:pPr>
              <w:rPr>
                <w:sz w:val="24"/>
                <w:szCs w:val="24"/>
              </w:rPr>
            </w:pPr>
          </w:p>
          <w:p w:rsidR="00CE6246" w:rsidRDefault="00CE6246">
            <w:pPr>
              <w:rPr>
                <w:sz w:val="24"/>
                <w:szCs w:val="24"/>
              </w:rPr>
            </w:pPr>
          </w:p>
          <w:p w:rsidR="00CE6246" w:rsidRDefault="00CE6246">
            <w:pPr>
              <w:rPr>
                <w:sz w:val="24"/>
                <w:szCs w:val="24"/>
              </w:rPr>
            </w:pPr>
          </w:p>
          <w:p w:rsidR="00CE6246" w:rsidRDefault="00CE6246">
            <w:pPr>
              <w:rPr>
                <w:sz w:val="24"/>
                <w:szCs w:val="24"/>
              </w:rPr>
            </w:pPr>
          </w:p>
          <w:p w:rsidR="00CE6246" w:rsidRDefault="00CE6246">
            <w:pPr>
              <w:rPr>
                <w:sz w:val="24"/>
                <w:szCs w:val="24"/>
              </w:rPr>
            </w:pPr>
          </w:p>
          <w:p w:rsidR="00CE6246" w:rsidRDefault="00CE6246">
            <w:pPr>
              <w:rPr>
                <w:sz w:val="24"/>
                <w:szCs w:val="24"/>
              </w:rPr>
            </w:pPr>
          </w:p>
          <w:p w:rsidR="00CE6246" w:rsidRDefault="00CE6246">
            <w:pPr>
              <w:rPr>
                <w:sz w:val="24"/>
                <w:szCs w:val="24"/>
              </w:rPr>
            </w:pPr>
          </w:p>
        </w:tc>
      </w:tr>
      <w:tr w:rsidR="00CE6246">
        <w:trPr>
          <w:trHeight w:val="1320"/>
        </w:trPr>
        <w:tc>
          <w:tcPr>
            <w:tcW w:w="2520" w:type="dxa"/>
            <w:tcBorders>
              <w:top w:val="single" w:sz="8" w:space="0" w:color="000000"/>
              <w:left w:val="single" w:sz="8" w:space="0" w:color="000000"/>
              <w:bottom w:val="single" w:sz="8" w:space="0" w:color="000000"/>
              <w:right w:val="nil"/>
            </w:tcBorders>
          </w:tcPr>
          <w:p w:rsidR="00CE6246" w:rsidRDefault="00CE6246">
            <w:pPr>
              <w:jc w:val="center"/>
              <w:rPr>
                <w:sz w:val="22"/>
                <w:szCs w:val="22"/>
              </w:rPr>
            </w:pPr>
            <w:r>
              <w:rPr>
                <w:b/>
                <w:sz w:val="22"/>
                <w:szCs w:val="22"/>
              </w:rPr>
              <w:t>Tone</w:t>
            </w:r>
          </w:p>
          <w:p w:rsidR="00CE6246" w:rsidRDefault="00CE6246">
            <w:r>
              <w:t>What is the speaker’s attitude in the passage? What aspect(s) of the text suggest this?</w:t>
            </w:r>
          </w:p>
        </w:tc>
        <w:tc>
          <w:tcPr>
            <w:tcW w:w="8010" w:type="dxa"/>
            <w:tcBorders>
              <w:top w:val="single" w:sz="8" w:space="0" w:color="000000"/>
              <w:left w:val="single" w:sz="8" w:space="0" w:color="000000"/>
              <w:bottom w:val="single" w:sz="8" w:space="0" w:color="000000"/>
              <w:right w:val="single" w:sz="8" w:space="0" w:color="000000"/>
            </w:tcBorders>
          </w:tcPr>
          <w:p w:rsidR="00CE6246" w:rsidRDefault="00CE6246">
            <w:pPr>
              <w:rPr>
                <w:sz w:val="24"/>
                <w:szCs w:val="24"/>
              </w:rPr>
            </w:pPr>
          </w:p>
          <w:p w:rsidR="00CE6246" w:rsidRDefault="00CE6246">
            <w:pPr>
              <w:rPr>
                <w:sz w:val="24"/>
                <w:szCs w:val="24"/>
              </w:rPr>
            </w:pPr>
          </w:p>
          <w:p w:rsidR="00CE6246" w:rsidRDefault="00CE6246">
            <w:pPr>
              <w:rPr>
                <w:sz w:val="24"/>
                <w:szCs w:val="24"/>
              </w:rPr>
            </w:pPr>
          </w:p>
          <w:p w:rsidR="00CE6246" w:rsidRDefault="00CE6246">
            <w:pPr>
              <w:rPr>
                <w:sz w:val="24"/>
                <w:szCs w:val="24"/>
              </w:rPr>
            </w:pPr>
          </w:p>
          <w:p w:rsidR="00CE6246" w:rsidRDefault="00CE6246">
            <w:pPr>
              <w:rPr>
                <w:sz w:val="24"/>
                <w:szCs w:val="24"/>
              </w:rPr>
            </w:pPr>
          </w:p>
          <w:p w:rsidR="00CE6246" w:rsidRDefault="00CE6246">
            <w:pPr>
              <w:rPr>
                <w:sz w:val="24"/>
                <w:szCs w:val="24"/>
              </w:rPr>
            </w:pPr>
          </w:p>
          <w:p w:rsidR="00CE6246" w:rsidRDefault="00CE6246">
            <w:pPr>
              <w:rPr>
                <w:sz w:val="24"/>
                <w:szCs w:val="24"/>
              </w:rPr>
            </w:pPr>
          </w:p>
          <w:p w:rsidR="00CE6246" w:rsidRDefault="00CE6246">
            <w:pPr>
              <w:rPr>
                <w:sz w:val="24"/>
                <w:szCs w:val="24"/>
              </w:rPr>
            </w:pPr>
          </w:p>
          <w:p w:rsidR="00CE6246" w:rsidRDefault="00CE6246">
            <w:pPr>
              <w:rPr>
                <w:sz w:val="24"/>
                <w:szCs w:val="24"/>
              </w:rPr>
            </w:pPr>
          </w:p>
        </w:tc>
      </w:tr>
    </w:tbl>
    <w:p w:rsidR="0034593B" w:rsidRDefault="0034593B">
      <w:pPr>
        <w:rPr>
          <w:sz w:val="36"/>
          <w:szCs w:val="36"/>
        </w:rPr>
      </w:pPr>
    </w:p>
    <w:sectPr w:rsidR="0034593B">
      <w:headerReference w:type="default" r:id="rId7"/>
      <w:footerReference w:type="default" r:id="rId8"/>
      <w:pgSz w:w="12240" w:h="15840"/>
      <w:pgMar w:top="1008" w:right="1008" w:bottom="1008" w:left="1008"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CE6246">
      <w:r>
        <w:separator/>
      </w:r>
    </w:p>
  </w:endnote>
  <w:endnote w:type="continuationSeparator" w:id="0">
    <w:p w:rsidR="00000000" w:rsidRDefault="00CE6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93B" w:rsidRDefault="0034593B">
    <w:pPr>
      <w:tabs>
        <w:tab w:val="center" w:pos="4320"/>
        <w:tab w:val="right" w:pos="8640"/>
      </w:tabs>
    </w:pPr>
  </w:p>
  <w:p w:rsidR="0034593B" w:rsidRDefault="0034593B">
    <w:pPr>
      <w:tabs>
        <w:tab w:val="center" w:pos="4320"/>
        <w:tab w:val="right" w:pos="8640"/>
      </w:tabs>
      <w:spacing w:after="86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CE6246">
      <w:r>
        <w:separator/>
      </w:r>
    </w:p>
  </w:footnote>
  <w:footnote w:type="continuationSeparator" w:id="0">
    <w:p w:rsidR="00000000" w:rsidRDefault="00CE62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93B" w:rsidRDefault="0034593B">
    <w:pPr>
      <w:tabs>
        <w:tab w:val="center" w:pos="4320"/>
        <w:tab w:val="right" w:pos="8640"/>
      </w:tabs>
      <w:spacing w:before="720"/>
    </w:pPr>
  </w:p>
  <w:p w:rsidR="0034593B" w:rsidRDefault="0034593B">
    <w:pPr>
      <w:tabs>
        <w:tab w:val="center" w:pos="4320"/>
        <w:tab w:val="right" w:pos="864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34593B"/>
    <w:rsid w:val="0034593B"/>
    <w:rsid w:val="00CE6246"/>
    <w:rsid w:val="00DC6E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left w:w="180" w:type="dxa"/>
        <w:right w:w="180" w:type="dxa"/>
      </w:tblCellMar>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CellMar>
        <w:left w:w="180" w:type="dxa"/>
        <w:right w:w="18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left w:w="180" w:type="dxa"/>
        <w:right w:w="180" w:type="dxa"/>
      </w:tblCellMar>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CellMar>
        <w:left w:w="180" w:type="dxa"/>
        <w:right w:w="18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528</Words>
  <Characters>3016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Clark County School District</Company>
  <LinksUpToDate>false</LinksUpToDate>
  <CharactersWithSpaces>3537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Vacante, Caroline J</dc:creator>
  <cp:lastModifiedBy>LocalAdmin</cp:lastModifiedBy>
  <cp:revision>2</cp:revision>
  <dcterms:created xsi:type="dcterms:W3CDTF">2017-04-26T16:04:00Z</dcterms:created>
  <dcterms:modified xsi:type="dcterms:W3CDTF">2017-04-26T16:04:00Z</dcterms:modified>
</cp:coreProperties>
</file>